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E2" w:rsidRDefault="00C25C71" w:rsidP="00BE01E2">
      <w:pPr>
        <w:snapToGrid w:val="0"/>
        <w:spacing w:beforeLines="25" w:before="60" w:afterLines="25" w:after="6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長者學苑計劃</w:t>
      </w:r>
      <w:r w:rsidR="002A6E52" w:rsidRPr="002A6E52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－</w:t>
      </w:r>
      <w:r w:rsidR="00B11E80" w:rsidRPr="002052CD">
        <w:rPr>
          <w:rFonts w:ascii="標楷體" w:eastAsia="標楷體" w:hAnsi="標楷體" w:hint="eastAsia"/>
          <w:b/>
          <w:bCs/>
          <w:sz w:val="32"/>
          <w:szCs w:val="32"/>
        </w:rPr>
        <w:t>固定</w:t>
      </w:r>
      <w:r w:rsidR="005B7647" w:rsidRPr="002052CD">
        <w:rPr>
          <w:rFonts w:ascii="標楷體" w:eastAsia="標楷體" w:hAnsi="標楷體" w:hint="eastAsia"/>
          <w:b/>
          <w:bCs/>
          <w:sz w:val="32"/>
          <w:szCs w:val="32"/>
        </w:rPr>
        <w:t>資產表</w:t>
      </w:r>
    </w:p>
    <w:p w:rsidR="003B4906" w:rsidRDefault="003B4906" w:rsidP="00BE01E2">
      <w:pPr>
        <w:snapToGrid w:val="0"/>
        <w:spacing w:beforeLines="25" w:before="60" w:afterLines="25" w:after="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2A6E52" w:rsidRPr="005853BB" w:rsidTr="009E1BA9">
        <w:trPr>
          <w:trHeight w:val="2090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A6E52" w:rsidRPr="005853BB" w:rsidRDefault="002A6E52" w:rsidP="00C4563E">
            <w:pPr>
              <w:adjustRightInd w:val="0"/>
              <w:snapToGrid w:val="0"/>
              <w:spacing w:beforeLines="50" w:before="120"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根據「</w:t>
            </w:r>
            <w:r w:rsidRPr="005853BB">
              <w:rPr>
                <w:rFonts w:ascii="標楷體" w:eastAsia="標楷體" w:hAnsi="標楷體" w:hint="eastAsia"/>
                <w:b/>
                <w:sz w:val="26"/>
                <w:szCs w:val="26"/>
              </w:rPr>
              <w:t>撥款規定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364F38">
              <w:rPr>
                <w:rStyle w:val="ad"/>
                <w:rFonts w:ascii="標楷體" w:eastAsia="標楷體" w:hAnsi="標楷體" w:hint="eastAsia"/>
                <w:sz w:val="26"/>
                <w:szCs w:val="26"/>
              </w:rPr>
              <w:footnoteReference w:customMarkFollows="1" w:id="1"/>
              <w:t>註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在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採購貨品及服務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時，需以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競爭性的報價為準則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，以便達到公開及符合成本效益的目的。購買價值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逾</w:t>
            </w:r>
            <w:r w:rsidRPr="005853BB">
              <w:rPr>
                <w:rFonts w:eastAsia="標楷體"/>
                <w:b/>
                <w:sz w:val="26"/>
                <w:szCs w:val="26"/>
              </w:rPr>
              <w:t>5,000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的物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或服務時，最少要取得</w:t>
            </w:r>
            <w:r w:rsidRPr="005853BB">
              <w:rPr>
                <w:rFonts w:eastAsia="標楷體"/>
                <w:b/>
                <w:sz w:val="26"/>
                <w:szCs w:val="26"/>
              </w:rPr>
              <w:t>2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份報價單。購買價值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逾</w:t>
            </w:r>
            <w:r w:rsidRPr="005853BB">
              <w:rPr>
                <w:rFonts w:eastAsia="標楷體"/>
                <w:b/>
                <w:sz w:val="26"/>
                <w:szCs w:val="26"/>
              </w:rPr>
              <w:t>50,000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的物品或服務時，最少要取得</w:t>
            </w:r>
            <w:r w:rsidRPr="005853BB">
              <w:rPr>
                <w:rFonts w:eastAsia="標楷體"/>
                <w:b/>
                <w:sz w:val="26"/>
                <w:szCs w:val="26"/>
              </w:rPr>
              <w:t>5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份報價單。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有關文件須存備妥當（直至計劃完成後最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5853BB">
              <w:rPr>
                <w:rFonts w:eastAsia="標楷體"/>
                <w:sz w:val="26"/>
                <w:szCs w:val="26"/>
              </w:rPr>
              <w:t>7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有關「撥款規定」可於「長者學苑計劃」網頁下載（</w:t>
            </w:r>
            <w:hyperlink r:id="rId8" w:history="1">
              <w:r w:rsidRPr="005853BB">
                <w:rPr>
                  <w:rStyle w:val="a8"/>
                  <w:rFonts w:eastAsia="標楷體"/>
                  <w:sz w:val="26"/>
                  <w:szCs w:val="26"/>
                </w:rPr>
                <w:t>https://www.elderacademy.org.hk/tc/application-for-funding/</w:t>
              </w:r>
            </w:hyperlink>
            <w:r w:rsidRPr="005853BB">
              <w:rPr>
                <w:rFonts w:eastAsia="標楷體" w:hint="eastAsia"/>
                <w:sz w:val="26"/>
                <w:szCs w:val="26"/>
              </w:rPr>
              <w:t>）。</w:t>
            </w:r>
          </w:p>
        </w:tc>
      </w:tr>
    </w:tbl>
    <w:p w:rsidR="002A6E52" w:rsidRPr="005853BB" w:rsidRDefault="002A6E52" w:rsidP="00BE01E2">
      <w:pPr>
        <w:ind w:rightChars="-254" w:right="-610"/>
        <w:jc w:val="both"/>
        <w:rPr>
          <w:rFonts w:ascii="標楷體" w:eastAsia="標楷體" w:hAnsi="標楷體"/>
          <w:sz w:val="26"/>
          <w:szCs w:val="26"/>
        </w:rPr>
      </w:pPr>
    </w:p>
    <w:p w:rsidR="002052CD" w:rsidRPr="005853BB" w:rsidRDefault="00FF2D68" w:rsidP="00C25C71">
      <w:pPr>
        <w:snapToGrid w:val="0"/>
        <w:spacing w:beforeLines="25" w:before="60" w:afterLines="25" w:after="60"/>
        <w:ind w:firstLineChars="54" w:firstLine="140"/>
        <w:rPr>
          <w:rFonts w:ascii="標楷體" w:eastAsia="標楷體" w:hAnsi="標楷體"/>
          <w:sz w:val="26"/>
          <w:szCs w:val="26"/>
        </w:rPr>
      </w:pPr>
      <w:r w:rsidRPr="005853BB">
        <w:rPr>
          <w:rFonts w:ascii="標楷體" w:eastAsia="標楷體" w:hAnsi="標楷體" w:hint="eastAsia"/>
          <w:sz w:val="26"/>
          <w:szCs w:val="26"/>
        </w:rPr>
        <w:t>本人確</w:t>
      </w:r>
      <w:r w:rsidR="005B7647" w:rsidRPr="005853BB">
        <w:rPr>
          <w:rFonts w:ascii="標楷體" w:eastAsia="標楷體" w:hAnsi="標楷體" w:hint="eastAsia"/>
          <w:sz w:val="26"/>
          <w:szCs w:val="26"/>
        </w:rPr>
        <w:t>認</w:t>
      </w:r>
      <w:r w:rsidR="008A157E" w:rsidRPr="005853BB">
        <w:rPr>
          <w:rFonts w:ascii="標楷體" w:eastAsia="標楷體" w:hAnsi="標楷體" w:hint="eastAsia"/>
          <w:sz w:val="26"/>
          <w:szCs w:val="26"/>
        </w:rPr>
        <w:t>獲</w:t>
      </w:r>
      <w:r w:rsidR="00B11E80" w:rsidRPr="005853BB">
        <w:rPr>
          <w:rFonts w:ascii="標楷體" w:eastAsia="標楷體" w:hAnsi="標楷體" w:hint="eastAsia"/>
          <w:sz w:val="26"/>
          <w:szCs w:val="26"/>
        </w:rPr>
        <w:t>長者學苑發展基金</w:t>
      </w:r>
      <w:r w:rsidRPr="005853BB">
        <w:rPr>
          <w:rFonts w:ascii="標楷體" w:eastAsia="標楷體" w:hAnsi="標楷體" w:hint="eastAsia"/>
          <w:sz w:val="26"/>
          <w:szCs w:val="26"/>
        </w:rPr>
        <w:t>委員會</w:t>
      </w:r>
      <w:r w:rsidR="00B11E80" w:rsidRPr="005853BB">
        <w:rPr>
          <w:rFonts w:ascii="標楷體" w:eastAsia="標楷體" w:hAnsi="標楷體" w:hint="eastAsia"/>
          <w:sz w:val="26"/>
          <w:szCs w:val="26"/>
        </w:rPr>
        <w:t>撥款購置的所有設備及器材如下：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708"/>
        <w:gridCol w:w="993"/>
        <w:gridCol w:w="992"/>
        <w:gridCol w:w="3260"/>
        <w:gridCol w:w="2552"/>
      </w:tblGrid>
      <w:tr w:rsidR="00635FF1" w:rsidRPr="005853BB" w:rsidTr="003F263B">
        <w:trPr>
          <w:jc w:val="center"/>
        </w:trPr>
        <w:tc>
          <w:tcPr>
            <w:tcW w:w="421" w:type="dxa"/>
            <w:vAlign w:val="bottom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5FF1" w:rsidRPr="005853BB" w:rsidRDefault="00635FF1" w:rsidP="008A157E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設備／器材名稱</w:t>
            </w:r>
          </w:p>
        </w:tc>
        <w:tc>
          <w:tcPr>
            <w:tcW w:w="708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數量</w:t>
            </w:r>
          </w:p>
        </w:tc>
        <w:tc>
          <w:tcPr>
            <w:tcW w:w="993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購置</w:t>
            </w:r>
          </w:p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992" w:type="dxa"/>
            <w:vAlign w:val="center"/>
          </w:tcPr>
          <w:p w:rsidR="005033DA" w:rsidRPr="005853BB" w:rsidRDefault="00635FF1" w:rsidP="005033DA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單據編號</w:t>
            </w:r>
            <w:r w:rsidR="005033DA"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及</w:t>
            </w:r>
          </w:p>
          <w:p w:rsidR="00635FF1" w:rsidRPr="005853BB" w:rsidRDefault="005033DA" w:rsidP="005033DA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價錢</w:t>
            </w:r>
          </w:p>
        </w:tc>
        <w:tc>
          <w:tcPr>
            <w:tcW w:w="3260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用途</w:t>
            </w:r>
          </w:p>
        </w:tc>
        <w:tc>
          <w:tcPr>
            <w:tcW w:w="2552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6D7D43" w:rsidRPr="005853BB" w:rsidTr="003F263B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6D7D43" w:rsidRPr="005853BB" w:rsidRDefault="006D7D43" w:rsidP="006D7D43">
            <w:pPr>
              <w:snapToGrid w:val="0"/>
              <w:spacing w:beforeLines="25" w:before="60" w:afterLines="25" w:after="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例子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平板電腦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部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x/x/2024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EA001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XX</w:t>
            </w:r>
            <w:r w:rsidRPr="005853BB">
              <w:rPr>
                <w:rFonts w:eastAsia="標楷體" w:hint="eastAsia"/>
                <w:bCs/>
                <w:sz w:val="26"/>
                <w:szCs w:val="26"/>
              </w:rPr>
              <w:t>元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專為處理「長者學苑計劃」課程和活動的相關事宜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會繼續推行「長者學苑計劃」，有關器材會保留作計劃的持續發展用途。</w:t>
            </w:r>
          </w:p>
        </w:tc>
      </w:tr>
      <w:tr w:rsidR="006D7D43" w:rsidRPr="005853BB" w:rsidTr="003F263B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6D7D43" w:rsidRPr="005853BB" w:rsidRDefault="006D7D43" w:rsidP="005033DA">
            <w:pPr>
              <w:snapToGrid w:val="0"/>
              <w:spacing w:beforeLines="25" w:before="60" w:afterLines="25" w:after="6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數碼相機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部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x/x/2024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EA002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XX</w:t>
            </w:r>
            <w:r w:rsidRPr="005853BB">
              <w:rPr>
                <w:rFonts w:eastAsia="標楷體" w:hint="eastAsia"/>
                <w:bCs/>
                <w:sz w:val="26"/>
                <w:szCs w:val="26"/>
              </w:rPr>
              <w:t>元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專為拍攝「長者學苑計劃」課程和活動的進行情況，作為</w:t>
            </w:r>
            <w:r w:rsidR="00BF6974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記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錄及宣傳等用途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因</w:t>
            </w:r>
            <w:r w:rsidR="00217474" w:rsidRPr="00217474">
              <w:rPr>
                <w:rFonts w:ascii="標楷體" w:eastAsia="標楷體" w:hAnsi="標楷體" w:hint="eastAsia"/>
                <w:bCs/>
                <w:sz w:val="26"/>
                <w:szCs w:val="26"/>
              </w:rPr>
              <w:t>意外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損壞而須註銷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</w:tr>
      <w:tr w:rsidR="00635FF1" w:rsidRPr="005853BB" w:rsidTr="003F263B">
        <w:trPr>
          <w:jc w:val="center"/>
        </w:trPr>
        <w:tc>
          <w:tcPr>
            <w:tcW w:w="421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eastAsia="標楷體"/>
                <w:bCs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1134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5FF1" w:rsidRPr="005853BB" w:rsidTr="003F263B">
        <w:trPr>
          <w:jc w:val="center"/>
        </w:trPr>
        <w:tc>
          <w:tcPr>
            <w:tcW w:w="421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eastAsia="標楷體"/>
                <w:bCs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1134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5020B" w:rsidRPr="005853BB" w:rsidRDefault="0035020B" w:rsidP="00B11E80">
      <w:pPr>
        <w:snapToGrid w:val="0"/>
        <w:spacing w:beforeLines="25" w:before="60" w:afterLines="25" w:after="60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564"/>
        <w:gridCol w:w="5088"/>
      </w:tblGrid>
      <w:tr w:rsidR="0035020B" w:rsidRPr="005853BB" w:rsidTr="003B4906">
        <w:trPr>
          <w:trHeight w:val="527"/>
          <w:jc w:val="center"/>
        </w:trPr>
        <w:tc>
          <w:tcPr>
            <w:tcW w:w="2113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4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88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學校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／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機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構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負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責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人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簽名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職位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667548"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／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機構名稱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</w:tbl>
    <w:p w:rsidR="0035020B" w:rsidRPr="003F263B" w:rsidRDefault="0035020B" w:rsidP="00BE01E2">
      <w:pPr>
        <w:tabs>
          <w:tab w:val="left" w:pos="2535"/>
        </w:tabs>
        <w:rPr>
          <w:rFonts w:ascii="標楷體" w:eastAsia="標楷體" w:hAnsi="標楷體"/>
          <w:sz w:val="26"/>
          <w:szCs w:val="26"/>
        </w:rPr>
      </w:pPr>
    </w:p>
    <w:sectPr w:rsidR="0035020B" w:rsidRPr="003F263B" w:rsidSect="00BE01E2">
      <w:footerReference w:type="default" r:id="rId9"/>
      <w:pgSz w:w="11909" w:h="16834"/>
      <w:pgMar w:top="720" w:right="851" w:bottom="720" w:left="851" w:header="0" w:footer="85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0D" w:rsidRDefault="00BB230D">
      <w:r>
        <w:separator/>
      </w:r>
    </w:p>
  </w:endnote>
  <w:endnote w:type="continuationSeparator" w:id="0">
    <w:p w:rsidR="00BB230D" w:rsidRDefault="00B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2E" w:rsidRPr="00F8092E" w:rsidRDefault="00F8092E" w:rsidP="00F8092E">
    <w:pPr>
      <w:rPr>
        <w:i/>
      </w:rPr>
    </w:pPr>
    <w:r w:rsidRPr="00236015">
      <w:rPr>
        <w:rFonts w:hint="eastAsia"/>
        <w:i/>
      </w:rPr>
      <w:t>(</w:t>
    </w:r>
    <w:r w:rsidR="0076697E">
      <w:rPr>
        <w:i/>
      </w:rPr>
      <w:t>5</w:t>
    </w:r>
    <w:r w:rsidRPr="00236015">
      <w:rPr>
        <w:i/>
      </w:rPr>
      <w:t>/202</w:t>
    </w:r>
    <w:r w:rsidR="0076697E">
      <w:rPr>
        <w:i/>
      </w:rPr>
      <w:t>5</w:t>
    </w:r>
    <w:r w:rsidRPr="00236015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0D" w:rsidRDefault="00BB230D">
      <w:r>
        <w:separator/>
      </w:r>
    </w:p>
  </w:footnote>
  <w:footnote w:type="continuationSeparator" w:id="0">
    <w:p w:rsidR="00BB230D" w:rsidRDefault="00BB230D">
      <w:r>
        <w:continuationSeparator/>
      </w:r>
    </w:p>
  </w:footnote>
  <w:footnote w:id="1">
    <w:p w:rsidR="002A6E52" w:rsidRPr="00F0530A" w:rsidRDefault="002A6E52" w:rsidP="002A6E52">
      <w:pPr>
        <w:pStyle w:val="ab"/>
        <w:rPr>
          <w:rFonts w:ascii="標楷體" w:eastAsia="標楷體" w:hAnsi="標楷體"/>
          <w:sz w:val="24"/>
          <w:szCs w:val="24"/>
        </w:rPr>
      </w:pPr>
      <w:r w:rsidRPr="00F0530A">
        <w:rPr>
          <w:rStyle w:val="ad"/>
          <w:rFonts w:ascii="標楷體" w:eastAsia="標楷體" w:hAnsi="標楷體" w:hint="eastAsia"/>
          <w:sz w:val="24"/>
          <w:szCs w:val="24"/>
          <w:vertAlign w:val="baseline"/>
        </w:rPr>
        <w:t>註</w:t>
      </w:r>
      <w:r w:rsidR="00364F38">
        <w:rPr>
          <w:rFonts w:ascii="標楷體" w:eastAsia="標楷體" w:hAnsi="標楷體" w:hint="eastAsia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9"/>
      </w:tblGrid>
      <w:tr w:rsidR="002A6E52" w:rsidRPr="009C5A30" w:rsidTr="00AF547E">
        <w:tc>
          <w:tcPr>
            <w:tcW w:w="6941" w:type="dxa"/>
            <w:shd w:val="clear" w:color="auto" w:fill="F2F2F2" w:themeFill="background1" w:themeFillShade="F2"/>
          </w:tcPr>
          <w:p w:rsidR="002A6E52" w:rsidRPr="009C5A30" w:rsidRDefault="009A2A41" w:rsidP="009C5A30">
            <w:pPr>
              <w:pStyle w:val="ab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A2A41">
              <w:rPr>
                <w:rFonts w:ascii="標楷體" w:eastAsia="標楷體" w:hAnsi="標楷體" w:hint="eastAsia"/>
                <w:b/>
                <w:sz w:val="24"/>
                <w:szCs w:val="24"/>
              </w:rPr>
              <w:t>相關</w:t>
            </w:r>
            <w:r w:rsidR="002A6E52" w:rsidRPr="009C5A30">
              <w:rPr>
                <w:rFonts w:ascii="標楷體" w:eastAsia="標楷體" w:hAnsi="標楷體" w:hint="eastAsia"/>
                <w:b/>
                <w:sz w:val="24"/>
                <w:szCs w:val="24"/>
              </w:rPr>
              <w:t>撥款規定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A6E52" w:rsidRPr="009C5A30" w:rsidRDefault="002A6E52" w:rsidP="009C5A30">
            <w:pPr>
              <w:pStyle w:val="ab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b/>
                <w:sz w:val="24"/>
                <w:szCs w:val="24"/>
              </w:rPr>
              <w:t>段落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中、小學</w:t>
            </w: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成立的長者學苑推行「兩年計劃」</w:t>
            </w:r>
            <w:r w:rsidR="008F6FC4" w:rsidRPr="008F6FC4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「三年計劃」</w:t>
            </w:r>
          </w:p>
        </w:tc>
        <w:tc>
          <w:tcPr>
            <w:tcW w:w="1559" w:type="dxa"/>
          </w:tcPr>
          <w:p w:rsidR="002A6E52" w:rsidRPr="002A6E52" w:rsidRDefault="00D0142F" w:rsidP="009C5A30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20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專上院校成立的長者學苑</w:t>
            </w:r>
          </w:p>
        </w:tc>
        <w:tc>
          <w:tcPr>
            <w:tcW w:w="1559" w:type="dxa"/>
          </w:tcPr>
          <w:p w:rsidR="002A6E52" w:rsidRPr="002A6E52" w:rsidRDefault="002A6E52" w:rsidP="009A2A41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9A2A41">
              <w:rPr>
                <w:rFonts w:eastAsia="標楷體"/>
                <w:sz w:val="24"/>
                <w:szCs w:val="24"/>
              </w:rPr>
              <w:t>1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其他類別</w:t>
            </w:r>
          </w:p>
        </w:tc>
        <w:tc>
          <w:tcPr>
            <w:tcW w:w="1559" w:type="dxa"/>
          </w:tcPr>
          <w:p w:rsidR="002A6E52" w:rsidRPr="002A6E52" w:rsidRDefault="002A6E52" w:rsidP="009A2A41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9A2A41">
              <w:rPr>
                <w:rFonts w:eastAsia="標楷體"/>
                <w:sz w:val="24"/>
                <w:szCs w:val="24"/>
              </w:rPr>
              <w:t>0</w:t>
            </w:r>
          </w:p>
        </w:tc>
      </w:tr>
    </w:tbl>
    <w:p w:rsidR="00236015" w:rsidRPr="00236015" w:rsidRDefault="00236015">
      <w:pPr>
        <w:rPr>
          <w:i/>
        </w:rPr>
      </w:pPr>
    </w:p>
    <w:p w:rsidR="002A6E52" w:rsidRPr="009E1BA9" w:rsidRDefault="002A6E52" w:rsidP="009E1BA9">
      <w:pPr>
        <w:pStyle w:val="ab"/>
        <w:rPr>
          <w:sz w:val="2"/>
          <w:szCs w:val="2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E7E93"/>
    <w:multiLevelType w:val="hybridMultilevel"/>
    <w:tmpl w:val="2EEECF96"/>
    <w:lvl w:ilvl="0" w:tplc="51FA771E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B"/>
    <w:rsid w:val="000A23FA"/>
    <w:rsid w:val="000C067B"/>
    <w:rsid w:val="000C36AA"/>
    <w:rsid w:val="000D5F48"/>
    <w:rsid w:val="00113D83"/>
    <w:rsid w:val="001246E7"/>
    <w:rsid w:val="00187625"/>
    <w:rsid w:val="001A01E2"/>
    <w:rsid w:val="002052CD"/>
    <w:rsid w:val="00217474"/>
    <w:rsid w:val="00224282"/>
    <w:rsid w:val="00236015"/>
    <w:rsid w:val="002435C3"/>
    <w:rsid w:val="00253F7B"/>
    <w:rsid w:val="002A6E52"/>
    <w:rsid w:val="002B1AC7"/>
    <w:rsid w:val="002C0A61"/>
    <w:rsid w:val="0032537A"/>
    <w:rsid w:val="0035020B"/>
    <w:rsid w:val="00364F38"/>
    <w:rsid w:val="003943A2"/>
    <w:rsid w:val="003B4906"/>
    <w:rsid w:val="003C7202"/>
    <w:rsid w:val="003F263B"/>
    <w:rsid w:val="00492811"/>
    <w:rsid w:val="004A0DB4"/>
    <w:rsid w:val="004B6F82"/>
    <w:rsid w:val="005033DA"/>
    <w:rsid w:val="005853BB"/>
    <w:rsid w:val="00591E24"/>
    <w:rsid w:val="005B7647"/>
    <w:rsid w:val="005C7929"/>
    <w:rsid w:val="00605EAA"/>
    <w:rsid w:val="00635FF1"/>
    <w:rsid w:val="00667548"/>
    <w:rsid w:val="006C57B6"/>
    <w:rsid w:val="006D7D43"/>
    <w:rsid w:val="00711B88"/>
    <w:rsid w:val="00717326"/>
    <w:rsid w:val="00746F63"/>
    <w:rsid w:val="0076697E"/>
    <w:rsid w:val="007857AD"/>
    <w:rsid w:val="00795AAA"/>
    <w:rsid w:val="007A3B27"/>
    <w:rsid w:val="007B255D"/>
    <w:rsid w:val="007B75A5"/>
    <w:rsid w:val="007D5A7B"/>
    <w:rsid w:val="00814E0F"/>
    <w:rsid w:val="008A157E"/>
    <w:rsid w:val="008F6FC4"/>
    <w:rsid w:val="00964DA8"/>
    <w:rsid w:val="009A2A41"/>
    <w:rsid w:val="009A5067"/>
    <w:rsid w:val="009C5A30"/>
    <w:rsid w:val="009E1BA9"/>
    <w:rsid w:val="00AF547E"/>
    <w:rsid w:val="00B11E80"/>
    <w:rsid w:val="00B54377"/>
    <w:rsid w:val="00B96ACF"/>
    <w:rsid w:val="00BA32DF"/>
    <w:rsid w:val="00BB230D"/>
    <w:rsid w:val="00BD3532"/>
    <w:rsid w:val="00BE01E2"/>
    <w:rsid w:val="00BF6974"/>
    <w:rsid w:val="00C25C71"/>
    <w:rsid w:val="00C4563E"/>
    <w:rsid w:val="00C66A83"/>
    <w:rsid w:val="00D0142F"/>
    <w:rsid w:val="00D1325D"/>
    <w:rsid w:val="00D672C4"/>
    <w:rsid w:val="00D77019"/>
    <w:rsid w:val="00DF6108"/>
    <w:rsid w:val="00E356DB"/>
    <w:rsid w:val="00E542F0"/>
    <w:rsid w:val="00E92193"/>
    <w:rsid w:val="00F0530A"/>
    <w:rsid w:val="00F311B9"/>
    <w:rsid w:val="00F42262"/>
    <w:rsid w:val="00F46C1E"/>
    <w:rsid w:val="00F6160D"/>
    <w:rsid w:val="00F8092E"/>
    <w:rsid w:val="00FD2F9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BAD9A"/>
  <w15:docId w15:val="{D2B49C32-8593-4CA7-97FC-AFF9591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Lines="50" w:before="120" w:afterLines="50" w:after="120"/>
      <w:jc w:val="both"/>
      <w:outlineLvl w:val="1"/>
    </w:pPr>
    <w:rPr>
      <w:b/>
      <w:bCs/>
      <w:sz w:val="22"/>
      <w:szCs w:val="20"/>
      <w:lang w:val="en-GB"/>
    </w:rPr>
  </w:style>
  <w:style w:type="paragraph" w:styleId="3">
    <w:name w:val="heading 3"/>
    <w:basedOn w:val="a"/>
    <w:next w:val="a"/>
    <w:qFormat/>
    <w:pPr>
      <w:keepNext/>
      <w:spacing w:beforeLines="50" w:before="120" w:afterLines="50" w:after="120"/>
      <w:jc w:val="both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beforeLines="50" w:before="120" w:afterLines="50" w:after="120" w:line="340" w:lineRule="exact"/>
      <w:ind w:left="153" w:rightChars="63" w:right="151"/>
      <w:jc w:val="right"/>
      <w:outlineLvl w:val="3"/>
    </w:pPr>
    <w:rPr>
      <w:rFonts w:ascii="Gill Sans" w:hAnsi="Gill Sans" w:cs="Arial"/>
      <w:b/>
      <w:bCs/>
      <w:sz w:val="26"/>
      <w:szCs w:val="20"/>
      <w:u w:val="single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Gill Sans" w:hAnsi="Gill Sans" w:cs="Arial"/>
      <w:b/>
      <w:bCs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6">
    <w:name w:val="Body Text"/>
    <w:basedOn w:val="a"/>
    <w:semiHidden/>
    <w:pPr>
      <w:jc w:val="both"/>
    </w:pPr>
    <w:rPr>
      <w:sz w:val="26"/>
      <w:szCs w:val="20"/>
      <w:lang w:val="en-GB"/>
    </w:rPr>
  </w:style>
  <w:style w:type="paragraph" w:styleId="20">
    <w:name w:val="Body Text 2"/>
    <w:basedOn w:val="a"/>
    <w:semiHidden/>
    <w:pPr>
      <w:spacing w:beforeLines="50" w:before="120"/>
    </w:pPr>
    <w:rPr>
      <w:rFonts w:ascii="Georgia" w:hAnsi="Georgia" w:cs="Arial"/>
      <w:b/>
      <w:bCs/>
      <w:sz w:val="26"/>
      <w:szCs w:val="20"/>
      <w:lang w:val="en-GB"/>
    </w:rPr>
  </w:style>
  <w:style w:type="table" w:styleId="a7">
    <w:name w:val="Table Grid"/>
    <w:basedOn w:val="a1"/>
    <w:uiPriority w:val="59"/>
    <w:rsid w:val="00B1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57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A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9C5A3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9C5A30"/>
    <w:rPr>
      <w:kern w:val="2"/>
    </w:rPr>
  </w:style>
  <w:style w:type="character" w:styleId="ad">
    <w:name w:val="footnote reference"/>
    <w:basedOn w:val="a0"/>
    <w:uiPriority w:val="99"/>
    <w:semiHidden/>
    <w:unhideWhenUsed/>
    <w:rsid w:val="009C5A30"/>
    <w:rPr>
      <w:vertAlign w:val="superscript"/>
    </w:rPr>
  </w:style>
  <w:style w:type="character" w:customStyle="1" w:styleId="a5">
    <w:name w:val="頁尾 字元"/>
    <w:basedOn w:val="a0"/>
    <w:link w:val="a4"/>
    <w:uiPriority w:val="99"/>
    <w:rsid w:val="00F8092E"/>
    <w:rPr>
      <w:rFonts w:eastAsia="華康細明體"/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eracademy.org.hk/tc/application-for-fun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5DC4-DBD2-476D-9E6E-083A3755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402</Characters>
  <Application>Microsoft Office Word</Application>
  <DocSecurity>0</DocSecurity>
  <Lines>3</Lines>
  <Paragraphs>1</Paragraphs>
  <ScaleCrop>false</ScaleCrop>
  <Company>HKSARG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CW</dc:creator>
  <cp:lastModifiedBy>Cheuk Nga YEUNG</cp:lastModifiedBy>
  <cp:revision>8</cp:revision>
  <cp:lastPrinted>2024-08-23T07:42:00Z</cp:lastPrinted>
  <dcterms:created xsi:type="dcterms:W3CDTF">2024-09-03T02:25:00Z</dcterms:created>
  <dcterms:modified xsi:type="dcterms:W3CDTF">2025-06-13T08:38:00Z</dcterms:modified>
</cp:coreProperties>
</file>